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713" w:rsidRPr="00E87713" w:rsidRDefault="00E87713" w:rsidP="00E877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7713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E87713" w:rsidRPr="00E87713" w:rsidRDefault="00E87713" w:rsidP="00E877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7713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</w:p>
    <w:p w:rsidR="00E87713" w:rsidRPr="00E87713" w:rsidRDefault="00E87713" w:rsidP="00E877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713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E87713">
        <w:rPr>
          <w:rFonts w:ascii="Times New Roman" w:hAnsi="Times New Roman" w:cs="Times New Roman"/>
          <w:b/>
          <w:sz w:val="28"/>
          <w:szCs w:val="28"/>
        </w:rPr>
        <w:t xml:space="preserve">Развитие культуры и туризма </w:t>
      </w:r>
      <w:proofErr w:type="gramStart"/>
      <w:r w:rsidRPr="00E87713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E877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87713">
        <w:rPr>
          <w:rFonts w:ascii="Times New Roman" w:hAnsi="Times New Roman" w:cs="Times New Roman"/>
          <w:b/>
          <w:sz w:val="28"/>
          <w:szCs w:val="28"/>
        </w:rPr>
        <w:t>Нижневартовском</w:t>
      </w:r>
      <w:proofErr w:type="gramEnd"/>
      <w:r w:rsidRPr="00E87713">
        <w:rPr>
          <w:rFonts w:ascii="Times New Roman" w:hAnsi="Times New Roman" w:cs="Times New Roman"/>
          <w:b/>
          <w:sz w:val="28"/>
          <w:szCs w:val="28"/>
        </w:rPr>
        <w:t xml:space="preserve"> районе</w:t>
      </w:r>
    </w:p>
    <w:p w:rsidR="00E87713" w:rsidRPr="00E87713" w:rsidRDefault="00E87713" w:rsidP="00E877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7713">
        <w:rPr>
          <w:rFonts w:ascii="Times New Roman" w:hAnsi="Times New Roman" w:cs="Times New Roman"/>
          <w:b/>
          <w:sz w:val="28"/>
          <w:szCs w:val="28"/>
        </w:rPr>
        <w:t>на 2014–2020 годы</w:t>
      </w:r>
      <w:r w:rsidRPr="00E87713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87713" w:rsidRPr="00E87713" w:rsidRDefault="00E87713" w:rsidP="00E877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87713">
        <w:rPr>
          <w:rFonts w:ascii="Times New Roman" w:hAnsi="Times New Roman" w:cs="Times New Roman"/>
          <w:bCs/>
          <w:sz w:val="28"/>
          <w:szCs w:val="28"/>
        </w:rPr>
        <w:t>(далее – муниципальная программа)</w:t>
      </w:r>
    </w:p>
    <w:p w:rsidR="00E87713" w:rsidRPr="00E87713" w:rsidRDefault="00E87713" w:rsidP="00E877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336" w:type="dxa"/>
        <w:tblLayout w:type="fixed"/>
        <w:tblLook w:val="04A0"/>
      </w:tblPr>
      <w:tblGrid>
        <w:gridCol w:w="3370"/>
        <w:gridCol w:w="5966"/>
      </w:tblGrid>
      <w:tr w:rsidR="00E87713" w:rsidRPr="00E87713" w:rsidTr="00856998">
        <w:tc>
          <w:tcPr>
            <w:tcW w:w="3370" w:type="dxa"/>
            <w:hideMark/>
          </w:tcPr>
          <w:p w:rsidR="00E87713" w:rsidRPr="00E87713" w:rsidRDefault="00E87713" w:rsidP="00E877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</w:t>
            </w:r>
          </w:p>
        </w:tc>
        <w:tc>
          <w:tcPr>
            <w:tcW w:w="5966" w:type="dxa"/>
          </w:tcPr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«Развитие культуры и туризма </w:t>
            </w:r>
            <w:proofErr w:type="gramStart"/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Нижневартовском</w:t>
            </w:r>
            <w:proofErr w:type="gramEnd"/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районе на 2014–2020 годы»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87713" w:rsidRPr="00E87713" w:rsidTr="00856998">
        <w:tc>
          <w:tcPr>
            <w:tcW w:w="3370" w:type="dxa"/>
          </w:tcPr>
          <w:p w:rsidR="00E87713" w:rsidRPr="00E87713" w:rsidRDefault="00E87713" w:rsidP="00E87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proofErr w:type="gramStart"/>
            <w:r w:rsidRPr="00E87713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E87713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E87713" w:rsidRPr="00E87713" w:rsidRDefault="00E87713" w:rsidP="00E877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6" w:type="dxa"/>
          </w:tcPr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культуры администрации района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87713" w:rsidRPr="00E87713" w:rsidTr="00856998">
        <w:tc>
          <w:tcPr>
            <w:tcW w:w="3370" w:type="dxa"/>
            <w:hideMark/>
          </w:tcPr>
          <w:p w:rsidR="00E87713" w:rsidRPr="00E87713" w:rsidRDefault="00E87713" w:rsidP="00E877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proofErr w:type="gramStart"/>
            <w:r w:rsidRPr="00E87713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E87713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 </w:t>
            </w:r>
          </w:p>
        </w:tc>
        <w:tc>
          <w:tcPr>
            <w:tcW w:w="5966" w:type="dxa"/>
          </w:tcPr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отдел жилищно-коммунального хозяйства, энергетики и строительства администрации района; 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архитектуры и градостроительства администрации района;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образования и молодежной политики администрации района;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отдел физической культуры и спорта администрации района;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казенное учреждение «Управление капитального строительства по застройке Нижневартовского района»;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районное муниципальное автономное учреждение «Межпоселенческий </w:t>
            </w:r>
            <w:proofErr w:type="spellStart"/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культурно-досуговый</w:t>
            </w:r>
            <w:proofErr w:type="spellEnd"/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комплекс «</w:t>
            </w:r>
            <w:proofErr w:type="spellStart"/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Арлекино</w:t>
            </w:r>
            <w:proofErr w:type="spellEnd"/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»; 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районное муниципальное автономное учреждение «Дворец культуры «Геолог»; 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автономное учреждение «Межпоселенческая библиотека» Нижневартовского района»; 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автономное учреждение «Межпоселенческий центр национальных промыслов и ремесел»; 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автономное образовательное учреждение дополнительного образования детей «Новоаганская детская школа искусств»; муниципальное автономное образовательное учреждение дополнительного образования детей «Детская школа искусств им. А.В. Ливна»; 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автономное образовательное </w:t>
            </w: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учреждение дополнительного образования детей «</w:t>
            </w:r>
            <w:proofErr w:type="spellStart"/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Охтеурская</w:t>
            </w:r>
            <w:proofErr w:type="spellEnd"/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детская школа искусств»; 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муниципальное автономное образовательное учреждение дополнительного образования детей «Ваховская детская школа искусств»; 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муниципальное автономное образовательное учреждение дополнительного образования детей «</w:t>
            </w:r>
            <w:proofErr w:type="spellStart"/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Ларьякская</w:t>
            </w:r>
            <w:proofErr w:type="spellEnd"/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детская школа искусств»;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«Учреждение хозяйственного обеспечения муниципальных учреждений Нижневартовского района»;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городского поселения Новоаганск;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администрация городского поселения Излучинск;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Аган;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Покур;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Зайцева речка;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Ларьяк;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Вата;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администрация сельского поселения Ваховск.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87713" w:rsidRPr="00E87713" w:rsidTr="00856998">
        <w:tc>
          <w:tcPr>
            <w:tcW w:w="3370" w:type="dxa"/>
            <w:hideMark/>
          </w:tcPr>
          <w:p w:rsidR="00E87713" w:rsidRPr="00E87713" w:rsidRDefault="00E87713" w:rsidP="00E877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Цель </w:t>
            </w:r>
            <w:proofErr w:type="gramStart"/>
            <w:r w:rsidRPr="00E87713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E87713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966" w:type="dxa"/>
          </w:tcPr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устойчивого этнокультурного, историко-культурного, творческого развития  района.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87713" w:rsidRPr="00E87713" w:rsidTr="00856998">
        <w:tc>
          <w:tcPr>
            <w:tcW w:w="3370" w:type="dxa"/>
            <w:hideMark/>
          </w:tcPr>
          <w:p w:rsidR="00E87713" w:rsidRPr="00E87713" w:rsidRDefault="00E87713" w:rsidP="00E877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sz w:val="28"/>
                <w:szCs w:val="28"/>
              </w:rPr>
              <w:t xml:space="preserve">Задача </w:t>
            </w:r>
            <w:proofErr w:type="gramStart"/>
            <w:r w:rsidRPr="00E87713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E87713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</w:t>
            </w:r>
          </w:p>
        </w:tc>
        <w:tc>
          <w:tcPr>
            <w:tcW w:w="5966" w:type="dxa"/>
          </w:tcPr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условий для гармоничного этнокультурного развития, сохранение и приумножение культурного потенциала района, комплексное обеспечение культурно-досуговых потребностей жителей района</w:t>
            </w:r>
            <w:proofErr w:type="gramStart"/>
            <w:r w:rsidRPr="00E877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.</w:t>
            </w:r>
            <w:proofErr w:type="gramEnd"/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E87713" w:rsidRPr="00E87713" w:rsidTr="00856998">
        <w:tc>
          <w:tcPr>
            <w:tcW w:w="3370" w:type="dxa"/>
          </w:tcPr>
          <w:p w:rsidR="00E87713" w:rsidRPr="00E87713" w:rsidRDefault="00E87713" w:rsidP="00E87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муниципальной программы </w:t>
            </w:r>
          </w:p>
          <w:p w:rsidR="00E87713" w:rsidRPr="00E87713" w:rsidRDefault="00E87713" w:rsidP="00E877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66" w:type="dxa"/>
          </w:tcPr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1. Обеспечение прав граждан на доступ к культурным ценностям и информации.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Укрепление единого культурного пространства </w:t>
            </w:r>
            <w:proofErr w:type="gramStart"/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Нижневартовском</w:t>
            </w:r>
            <w:proofErr w:type="gramEnd"/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районе.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3. Развитие внутреннего и въездного туризма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87713" w:rsidRPr="00E87713" w:rsidTr="00856998">
        <w:tc>
          <w:tcPr>
            <w:tcW w:w="3370" w:type="dxa"/>
            <w:hideMark/>
          </w:tcPr>
          <w:p w:rsidR="00E87713" w:rsidRPr="00E87713" w:rsidRDefault="00E87713" w:rsidP="00E877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</w:t>
            </w:r>
            <w:proofErr w:type="gramStart"/>
            <w:r w:rsidRPr="00E87713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E87713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(показатели непосредственных результатов) </w:t>
            </w:r>
          </w:p>
        </w:tc>
        <w:tc>
          <w:tcPr>
            <w:tcW w:w="5966" w:type="dxa"/>
          </w:tcPr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1. Подпрограмма I «Обеспечение прав граждан на доступ к культурным ценностям и информации»: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1.1. Доля библиотечных фондов общедоступных библиотек Нижневартовского </w:t>
            </w: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района, отраженных в электронных каталогах, с 33,5 до 100 процентов.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1.2. </w:t>
            </w:r>
            <w:r w:rsidRPr="00E87713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детей, привлекаемых к участию в творческих мероприятиях, в общем числе детей, проживающих вНижневартовском районе </w:t>
            </w: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до11,8 процентов.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1.3. Увеличение количества выдающихся деятелей культуры и искусства, молодых талантливых авторов, удостоенных мер муниципальной поддержки (гранты, премии, стипендии; </w:t>
            </w:r>
            <w:r w:rsidRPr="00E87713">
              <w:rPr>
                <w:rFonts w:ascii="Times New Roman" w:hAnsi="Times New Roman" w:cs="Times New Roman"/>
                <w:sz w:val="28"/>
                <w:szCs w:val="28"/>
              </w:rPr>
              <w:t>доля к базовому уровню 2012 года, 1</w:t>
            </w: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), с </w:t>
            </w:r>
            <w:r w:rsidRPr="00E87713">
              <w:rPr>
                <w:rFonts w:ascii="Times New Roman" w:hAnsi="Times New Roman" w:cs="Times New Roman"/>
                <w:sz w:val="28"/>
                <w:szCs w:val="28"/>
              </w:rPr>
              <w:t xml:space="preserve">12 </w:t>
            </w: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до 49 человек.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1.4. Увеличение количества посетителей культурно-досуговых мероприятий, организованных муниципальными </w:t>
            </w:r>
            <w:proofErr w:type="spellStart"/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культурно-досуговыми</w:t>
            </w:r>
            <w:proofErr w:type="spellEnd"/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учреждениями, до 8,7% процентов.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1.5. Доведение к 2018 году средней заработной платы работников учреждений культуры до средней заработной платы по региону,  с 60       до 98 процентов.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1.6. Доведение к 2018 году средней заработной платы работников учреждений дополнительного образования до средней заработной платы по экономике Ханты-Мансийского автономного округа – Югры</w:t>
            </w:r>
            <w:proofErr w:type="gramStart"/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с 70 до 100 процентов.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1.7. Количество проектно-сметной документации по строительству новых зданий учреждений культуры, до 6 экземпляров. 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1.8.</w:t>
            </w:r>
            <w:r w:rsidRPr="00E87713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Строительство учреждений культуры и создание на их базе центров культурного развития.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1.9.</w:t>
            </w:r>
            <w:r w:rsidRPr="00E87713">
              <w:rPr>
                <w:rFonts w:ascii="Times New Roman" w:hAnsi="Times New Roman" w:cs="Times New Roman"/>
                <w:sz w:val="28"/>
                <w:szCs w:val="28"/>
              </w:rPr>
              <w:t xml:space="preserve"> Процент оцифрованных музейных предметов, представленных в сети Интернет, от общего числа музейных предметов основного фонда музеев Нижневартовского района,   с 20 до 100 процентов.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sz w:val="28"/>
                <w:szCs w:val="28"/>
              </w:rPr>
              <w:t>1.10. Процент музейных предметов и музейных коллекций, отраженных в электронных каталогах в общем объеме музейных фондов и музейных коллекций, с 30 до 100 процентов.</w:t>
            </w:r>
          </w:p>
          <w:p w:rsidR="00E87713" w:rsidRPr="00E87713" w:rsidRDefault="00E87713" w:rsidP="00E877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sz w:val="28"/>
                <w:szCs w:val="28"/>
              </w:rPr>
              <w:t>1.11. Увеличение посещаемости музейных учреждений Нижневартовского района (в сравнении с посещениями предыдущего года), до 0,71</w:t>
            </w: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процентов</w:t>
            </w:r>
            <w:r w:rsidRPr="00E877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87713" w:rsidRPr="00E87713" w:rsidRDefault="00E87713" w:rsidP="00E877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1.12. Увеличение количества передвижных выставок фондов музеев Нижневартовского района для экспонирования произведений искусства на территории Нижневартовского района, до 3 единиц.</w:t>
            </w:r>
          </w:p>
          <w:p w:rsidR="00E87713" w:rsidRPr="00E87713" w:rsidRDefault="00E87713" w:rsidP="00E877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sz w:val="28"/>
                <w:szCs w:val="28"/>
              </w:rPr>
              <w:t>1.13. Увеличение представленных (во всех формах) зрителю музейных предметов в общем количестве музейных предметов основного фонда, до 26 предметов.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Подпрограмма II «Укрепление единого культурного пространства </w:t>
            </w:r>
            <w:proofErr w:type="gramStart"/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Нижневартовском</w:t>
            </w:r>
            <w:proofErr w:type="gramEnd"/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районе»: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sz w:val="28"/>
                <w:szCs w:val="28"/>
              </w:rPr>
              <w:t xml:space="preserve">2.1. Прирост количества выставочных проектов, осуществляемых </w:t>
            </w:r>
            <w:proofErr w:type="gramStart"/>
            <w:r w:rsidRPr="00E8771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877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87713">
              <w:rPr>
                <w:rFonts w:ascii="Times New Roman" w:hAnsi="Times New Roman" w:cs="Times New Roman"/>
                <w:sz w:val="28"/>
                <w:szCs w:val="28"/>
              </w:rPr>
              <w:t>Нижневартовском</w:t>
            </w:r>
            <w:proofErr w:type="gramEnd"/>
            <w:r w:rsidRPr="00E87713">
              <w:rPr>
                <w:rFonts w:ascii="Times New Roman" w:hAnsi="Times New Roman" w:cs="Times New Roman"/>
                <w:sz w:val="28"/>
                <w:szCs w:val="28"/>
              </w:rPr>
              <w:t xml:space="preserve"> районе, относительно уровня  2011 года,  до 100 процентов.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sz w:val="28"/>
                <w:szCs w:val="28"/>
              </w:rPr>
              <w:t>2.2. Количество временно трудоустроенных безработных граждан   из числа испытывающих трудности в поиске работы.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3. Подпрограмма III «Развитие внутреннего        и въездного туризма»: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3.1. Увеличение количества проектов, реализуемых проектов с помощью средств (грантов) района,  до 48 проектов.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7713">
              <w:rPr>
                <w:rFonts w:ascii="Times New Roman" w:eastAsia="Calibri" w:hAnsi="Times New Roman" w:cs="Times New Roman"/>
                <w:sz w:val="28"/>
                <w:szCs w:val="28"/>
              </w:rPr>
              <w:t>3.2. Увеличение количества организованных мероприятий (выставок, конференций, совещаний, ознакомительных поездок и др.) и участие в выездных мероприятиях, направленных            на продвижение туристского потенциала Нижневартовского района, с 1 до 2 ежегодно.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713" w:rsidRPr="00E87713" w:rsidTr="00856998">
        <w:tc>
          <w:tcPr>
            <w:tcW w:w="3370" w:type="dxa"/>
          </w:tcPr>
          <w:p w:rsidR="00E87713" w:rsidRPr="00E87713" w:rsidRDefault="00E87713" w:rsidP="00E877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Финансовое обеспечение </w:t>
            </w:r>
            <w:proofErr w:type="gramStart"/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муниципальной</w:t>
            </w:r>
            <w:proofErr w:type="gramEnd"/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программы</w:t>
            </w:r>
          </w:p>
          <w:p w:rsidR="00E87713" w:rsidRPr="00E87713" w:rsidRDefault="00E87713" w:rsidP="00E877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87713" w:rsidRPr="00E87713" w:rsidRDefault="00E87713" w:rsidP="00E877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87713" w:rsidRPr="00E87713" w:rsidRDefault="00E87713" w:rsidP="00E877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87713" w:rsidRPr="00E87713" w:rsidRDefault="00E87713" w:rsidP="00E877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87713" w:rsidRPr="00E87713" w:rsidRDefault="00E87713" w:rsidP="00E877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87713" w:rsidRPr="00E87713" w:rsidRDefault="00E87713" w:rsidP="00E877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87713" w:rsidRPr="00E87713" w:rsidRDefault="00E87713" w:rsidP="00E877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87713" w:rsidRPr="00E87713" w:rsidRDefault="00E87713" w:rsidP="00E877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87713" w:rsidRPr="00E87713" w:rsidRDefault="00E87713" w:rsidP="00E877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87713" w:rsidRPr="00E87713" w:rsidRDefault="00E87713" w:rsidP="00E877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966" w:type="dxa"/>
          </w:tcPr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«Общий объем финансирования за счет всех источников финансирования, необходимый для реализации Программы на 2014–2020 годы,  в сумме </w:t>
            </w:r>
            <w:r w:rsidRPr="00E8771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1 691 075 </w:t>
            </w: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 в том числе: за счет средств бюджета района − в сумме 1</w:t>
            </w: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 </w:t>
            </w: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523 751 тыс. руб., из них: 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:rsidR="00E87713" w:rsidRPr="00E87713" w:rsidRDefault="00E87713" w:rsidP="00E8771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2014 году – 258 909, 34 тыс. руб.; </w:t>
            </w:r>
          </w:p>
          <w:p w:rsidR="00E87713" w:rsidRPr="00E87713" w:rsidRDefault="00E87713" w:rsidP="00E8771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2015 году – 219 552,02 тыс. руб.; </w:t>
            </w:r>
          </w:p>
          <w:p w:rsidR="00E87713" w:rsidRPr="00E87713" w:rsidRDefault="00E87713" w:rsidP="00E8771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2016 году – 234 659,3 тыс. руб. </w:t>
            </w:r>
          </w:p>
          <w:p w:rsidR="00E87713" w:rsidRPr="00E87713" w:rsidRDefault="00E87713" w:rsidP="00E8771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2017 году – 197</w:t>
            </w:r>
            <w:r w:rsid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873,2 тыс. руб.; </w:t>
            </w:r>
          </w:p>
          <w:p w:rsidR="00E87713" w:rsidRPr="00E87713" w:rsidRDefault="00E87713" w:rsidP="00E8771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2018 году – 190 473,2 тыс. руб.; </w:t>
            </w:r>
          </w:p>
          <w:p w:rsidR="00E87713" w:rsidRPr="00E87713" w:rsidRDefault="00E87713" w:rsidP="00E8771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2019 году – 190 473,2 тыс. руб.; </w:t>
            </w:r>
          </w:p>
          <w:p w:rsidR="00E87713" w:rsidRPr="00E87713" w:rsidRDefault="00E87713" w:rsidP="00E8771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в 2020 году – 231 810,3 тыс. руб.; </w:t>
            </w:r>
          </w:p>
          <w:p w:rsidR="00E87713" w:rsidRPr="00E87713" w:rsidRDefault="00E87713" w:rsidP="00E8771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 счет средств бюджета автономного округа − в сумме 139 481,39 тыс. руб., из них: </w:t>
            </w:r>
          </w:p>
          <w:p w:rsidR="00E87713" w:rsidRPr="00E87713" w:rsidRDefault="00E87713" w:rsidP="00E87713">
            <w:pPr>
              <w:pageBreakBefore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2014 году – 16 870,88 тыс. руб.; </w:t>
            </w:r>
          </w:p>
          <w:p w:rsidR="00E87713" w:rsidRPr="00E87713" w:rsidRDefault="00E87713" w:rsidP="00E87713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2015 году – 19 457,55 тыс. руб.; </w:t>
            </w:r>
          </w:p>
          <w:p w:rsidR="00E87713" w:rsidRPr="00E87713" w:rsidRDefault="00E87713" w:rsidP="00E8771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2016 году – 29 930,7 тыс. руб.; </w:t>
            </w:r>
          </w:p>
          <w:p w:rsidR="00E87713" w:rsidRPr="00E87713" w:rsidRDefault="00E87713" w:rsidP="00E8771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2017 году </w:t>
            </w:r>
            <w:r w:rsidR="00856998"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25 210,7 тыс. руб.; </w:t>
            </w:r>
          </w:p>
          <w:p w:rsidR="00E87713" w:rsidRPr="00E87713" w:rsidRDefault="00E87713" w:rsidP="00E8771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2018 году – 25 044,5 тыс. руб.; </w:t>
            </w:r>
          </w:p>
          <w:p w:rsidR="00E87713" w:rsidRPr="00E87713" w:rsidRDefault="00E87713" w:rsidP="00E8771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2019 году</w:t>
            </w:r>
            <w:r w:rsid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56998"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22 967,1 тыс. руб.;</w:t>
            </w:r>
          </w:p>
          <w:p w:rsidR="00E87713" w:rsidRPr="00E87713" w:rsidRDefault="00E87713" w:rsidP="00E8771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 счет иных внебюджетных источников – 27 127,1 тыс. руб., из них: </w:t>
            </w:r>
          </w:p>
          <w:p w:rsidR="00E87713" w:rsidRPr="00E87713" w:rsidRDefault="00E87713" w:rsidP="00E8771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2014 году – 3 914,0 тыс. руб.; </w:t>
            </w:r>
          </w:p>
          <w:p w:rsidR="00E87713" w:rsidRPr="00E87713" w:rsidRDefault="00E87713" w:rsidP="00E8771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2015 году – 4</w:t>
            </w:r>
            <w:r w:rsid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372,6 тыс. руб.; </w:t>
            </w:r>
          </w:p>
          <w:p w:rsidR="00E87713" w:rsidRPr="00E87713" w:rsidRDefault="00E87713" w:rsidP="00E8771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2016 году – 3 827,0 тыс. руб.; </w:t>
            </w:r>
          </w:p>
          <w:p w:rsidR="00E87713" w:rsidRPr="00E87713" w:rsidRDefault="00E87713" w:rsidP="00E8771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2017 году – 3 817,0 тыс. руб.; </w:t>
            </w:r>
          </w:p>
          <w:p w:rsidR="00E87713" w:rsidRPr="00E87713" w:rsidRDefault="00E87713" w:rsidP="00E8771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2018 году – 3 817,0 тыс. руб.; </w:t>
            </w:r>
          </w:p>
          <w:p w:rsidR="00E87713" w:rsidRPr="00E87713" w:rsidRDefault="00E87713" w:rsidP="00E8771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2019 году – 3 817,0 тыс. руб.; </w:t>
            </w:r>
          </w:p>
          <w:p w:rsidR="00E87713" w:rsidRPr="00E87713" w:rsidRDefault="00E87713" w:rsidP="00E87713">
            <w:pPr>
              <w:autoSpaceDE w:val="0"/>
              <w:autoSpaceDN w:val="0"/>
              <w:adjustRightInd w:val="0"/>
              <w:spacing w:after="0" w:line="240" w:lineRule="auto"/>
              <w:ind w:left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2020 году – 3 562,5 тыс. руб.; </w:t>
            </w:r>
          </w:p>
          <w:p w:rsidR="00E87713" w:rsidRPr="00E87713" w:rsidRDefault="00E87713" w:rsidP="00E8771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 счет федерального бюджета – 467,9 тыс. руб., из них: </w:t>
            </w:r>
          </w:p>
          <w:p w:rsidR="00E87713" w:rsidRPr="00E87713" w:rsidRDefault="00E87713" w:rsidP="00E8771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2015 году – 308,8 тыс. руб.;</w:t>
            </w:r>
          </w:p>
          <w:p w:rsidR="00E87713" w:rsidRPr="00E87713" w:rsidRDefault="00E87713" w:rsidP="00E8771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2016 году- 159,1 тыс. руб.</w:t>
            </w:r>
          </w:p>
          <w:p w:rsidR="00E87713" w:rsidRPr="00E87713" w:rsidRDefault="00E87713" w:rsidP="00E8771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 счет бюджета городских и сельских поселений – 247,6 тыс</w:t>
            </w:r>
            <w:proofErr w:type="gramStart"/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уб.</w:t>
            </w:r>
          </w:p>
          <w:p w:rsidR="00E87713" w:rsidRPr="00E87713" w:rsidRDefault="00E87713" w:rsidP="00E8771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2017 году -150 тыс</w:t>
            </w:r>
            <w:proofErr w:type="gramStart"/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уб.;</w:t>
            </w:r>
          </w:p>
          <w:p w:rsidR="00E87713" w:rsidRPr="00E87713" w:rsidRDefault="00E87713" w:rsidP="00E87713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2018 году – 97,6 тыс</w:t>
            </w:r>
            <w:proofErr w:type="gramStart"/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уб.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Объемы финансирования Программы на 2014</w:t>
            </w:r>
            <w:r w:rsidRPr="00E87713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>–</w:t>
            </w: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годы могут подлежать корректировке в течение финансового года, исходя из возможностей бюджета района, путем уточнения по сумме и мероприятиям.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877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</w:p>
          <w:p w:rsidR="00E87713" w:rsidRPr="00E87713" w:rsidRDefault="00E87713" w:rsidP="00E8771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856998" w:rsidRPr="001E656A" w:rsidTr="00856998">
        <w:tc>
          <w:tcPr>
            <w:tcW w:w="3370" w:type="dxa"/>
          </w:tcPr>
          <w:p w:rsidR="00856998" w:rsidRPr="00856998" w:rsidRDefault="00856998" w:rsidP="0085699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Ожидаемые резул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ь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таты реализации муниципал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ь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ной программы (показ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тели конечных результ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тов)</w:t>
            </w:r>
          </w:p>
        </w:tc>
        <w:tc>
          <w:tcPr>
            <w:tcW w:w="5966" w:type="dxa"/>
          </w:tcPr>
          <w:p w:rsidR="00856998" w:rsidRPr="00856998" w:rsidRDefault="00856998" w:rsidP="0085699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Подпрограмма I «Обесп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чение прав граждан на доступ к культурным ценностям и информ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ции»:</w:t>
            </w:r>
          </w:p>
          <w:p w:rsidR="00856998" w:rsidRPr="00856998" w:rsidRDefault="00856998" w:rsidP="0085699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1.1. Увеличение доли объектов культурного н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следия (памятников архитектуры, археологии), сведения о которых опубликованы в сре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ствах массовой информации и в сети Интернет, от общего количества объектов культурного н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следия Нижнева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товского района, с 50 до 100 процентов.</w:t>
            </w:r>
          </w:p>
          <w:p w:rsidR="00856998" w:rsidRPr="00856998" w:rsidRDefault="00856998" w:rsidP="0085699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1.2. Повышение уровня удовлетворенности жителей Нижневартовского района качеством услуг, предоставляемых учреждениями культуры района, с 77 до 90 пр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центов.</w:t>
            </w:r>
          </w:p>
          <w:p w:rsidR="00856998" w:rsidRPr="00856998" w:rsidRDefault="00856998" w:rsidP="0085699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Подпрограмма II «Укрепление единого культурного пространства </w:t>
            </w:r>
            <w:proofErr w:type="gramStart"/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proofErr w:type="gramEnd"/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Нижневартовском</w:t>
            </w:r>
            <w:proofErr w:type="gramEnd"/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ра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й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оне»:       </w:t>
            </w:r>
          </w:p>
          <w:p w:rsidR="00856998" w:rsidRPr="00856998" w:rsidRDefault="00856998" w:rsidP="0085699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2.1.  Площадь зданий, помещений, прилегающих территорий, обеспеченных  качес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венным содержанием для  эффективного  функционирования учреждений культ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ры</w:t>
            </w:r>
            <w:proofErr w:type="gramStart"/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.(</w:t>
            </w:r>
            <w:proofErr w:type="gramEnd"/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кв.м).</w:t>
            </w:r>
          </w:p>
          <w:p w:rsidR="00856998" w:rsidRPr="00856998" w:rsidRDefault="00856998" w:rsidP="0085699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2.2. Удельный расход эле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трической энергии, с 40 до 37,2 процентов.</w:t>
            </w:r>
          </w:p>
          <w:p w:rsidR="00856998" w:rsidRPr="00856998" w:rsidRDefault="00856998" w:rsidP="0085699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2.3. Удельный расход тепл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вой энергии, с 0,23 до 0,21 п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оцентов.</w:t>
            </w:r>
          </w:p>
          <w:p w:rsidR="00856998" w:rsidRPr="00856998" w:rsidRDefault="00856998" w:rsidP="0085699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2.4. Удельный расход холо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ной воды, с 11,6 до 11 пр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центов.</w:t>
            </w:r>
          </w:p>
          <w:p w:rsidR="00856998" w:rsidRPr="00856998" w:rsidRDefault="00856998" w:rsidP="0085699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2.5. Прирост фонда оплаты труда с начислениями за счет средств от приносящей  доход деятельности, оказыва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мой  Учреждениями и  н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правленный  на повышение оплаты труда до 2 557,1 тыс. рублей.</w:t>
            </w:r>
          </w:p>
          <w:p w:rsidR="00856998" w:rsidRPr="00856998" w:rsidRDefault="00856998" w:rsidP="0085699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Подпрограмма III «Разв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тие внутреннего      и въез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ного туризма»:</w:t>
            </w:r>
          </w:p>
          <w:p w:rsidR="00856998" w:rsidRPr="00856998" w:rsidRDefault="00856998" w:rsidP="0085699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3.1. Увеличение объема пла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ных туристских услуг, ок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занных населению, с 4 633 до                  7 900 тыс. руб.</w:t>
            </w:r>
          </w:p>
          <w:p w:rsidR="00856998" w:rsidRPr="00856998" w:rsidRDefault="00856998" w:rsidP="0085699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3.2. Увеличение среднегод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вой численности работников организаций сферы туризма,         с 69 до 93 человек.</w:t>
            </w:r>
          </w:p>
          <w:p w:rsidR="00856998" w:rsidRPr="00856998" w:rsidRDefault="00856998" w:rsidP="0085699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3.3. Увеличение численности посетителей объектов тур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85699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стического показа, с 30 367           до 37 000 человек.</w:t>
            </w:r>
          </w:p>
        </w:tc>
      </w:tr>
    </w:tbl>
    <w:p w:rsidR="000B4B94" w:rsidRPr="00E87713" w:rsidRDefault="000B4B94" w:rsidP="00E877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B4B94" w:rsidRPr="00E87713" w:rsidSect="00426D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7713"/>
    <w:rsid w:val="000B4B94"/>
    <w:rsid w:val="00426D36"/>
    <w:rsid w:val="00856998"/>
    <w:rsid w:val="00E87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5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1357</Words>
  <Characters>7738</Characters>
  <Application>Microsoft Office Word</Application>
  <DocSecurity>0</DocSecurity>
  <Lines>64</Lines>
  <Paragraphs>18</Paragraphs>
  <ScaleCrop>false</ScaleCrop>
  <Company>Microsoft</Company>
  <LinksUpToDate>false</LinksUpToDate>
  <CharactersWithSpaces>9077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3</cp:revision>
  <dcterms:created xsi:type="dcterms:W3CDTF">2016-10-26T09:33:00Z</dcterms:created>
  <dcterms:modified xsi:type="dcterms:W3CDTF">2016-10-31T11:37:00Z</dcterms:modified>
</cp:coreProperties>
</file>